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rPr>
          <w:rFonts w:ascii="Times New Roman" w:hAnsi="黑体" w:eastAsia="黑体" w:cs="Times New Roman"/>
          <w:b/>
          <w:sz w:val="32"/>
          <w:szCs w:val="32"/>
        </w:rPr>
      </w:pPr>
      <w:r>
        <w:rPr>
          <w:rFonts w:hint="eastAsia" w:ascii="Times New Roman" w:hAnsi="黑体" w:eastAsia="黑体" w:cs="Times New Roman"/>
          <w:b/>
          <w:sz w:val="32"/>
          <w:szCs w:val="32"/>
        </w:rPr>
        <w:t>附件1</w:t>
      </w:r>
    </w:p>
    <w:p>
      <w:pPr>
        <w:adjustRightInd w:val="0"/>
        <w:snapToGrid w:val="0"/>
        <w:spacing w:beforeLines="50" w:line="360" w:lineRule="auto"/>
        <w:jc w:val="center"/>
        <w:rPr>
          <w:rFonts w:ascii="Times New Roman" w:hAnsi="黑体" w:eastAsia="黑体" w:cs="Times New Roman"/>
          <w:b/>
          <w:sz w:val="32"/>
          <w:szCs w:val="32"/>
        </w:rPr>
      </w:pPr>
      <w:r>
        <w:rPr>
          <w:rFonts w:hint="eastAsia" w:ascii="Times New Roman" w:hAnsi="黑体" w:eastAsia="黑体" w:cs="Times New Roman"/>
          <w:b/>
          <w:sz w:val="32"/>
          <w:szCs w:val="32"/>
        </w:rPr>
        <w:t>上海证券交易所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2022</w:t>
      </w:r>
      <w:r>
        <w:rPr>
          <w:rFonts w:hint="eastAsia" w:ascii="Times New Roman" w:hAnsi="黑体" w:eastAsia="黑体" w:cs="Times New Roman"/>
          <w:b/>
          <w:sz w:val="32"/>
          <w:szCs w:val="32"/>
        </w:rPr>
        <w:t>年第</w:t>
      </w:r>
      <w:r>
        <w:rPr>
          <w:rFonts w:hint="eastAsia" w:ascii="Times New Roman" w:hAnsi="黑体" w:eastAsia="黑体" w:cs="Times New Roman"/>
          <w:b/>
          <w:sz w:val="32"/>
          <w:szCs w:val="32"/>
          <w:lang w:val="en-US" w:eastAsia="zh-CN"/>
        </w:rPr>
        <w:t>三</w:t>
      </w:r>
      <w:r>
        <w:rPr>
          <w:rFonts w:hint="eastAsia" w:ascii="Times New Roman" w:hAnsi="黑体" w:eastAsia="黑体" w:cs="Times New Roman"/>
          <w:b/>
          <w:sz w:val="32"/>
          <w:szCs w:val="32"/>
        </w:rPr>
        <w:t>期独立董事后续培训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b/>
          <w:sz w:val="32"/>
          <w:szCs w:val="32"/>
        </w:rPr>
      </w:pPr>
      <w:r>
        <w:rPr>
          <w:rFonts w:hint="eastAsia" w:ascii="Times New Roman" w:hAnsi="黑体" w:eastAsia="黑体" w:cs="Times New Roman"/>
          <w:b/>
          <w:sz w:val="32"/>
          <w:szCs w:val="32"/>
        </w:rPr>
        <w:t>课 程 表</w:t>
      </w:r>
    </w:p>
    <w:p>
      <w:pPr>
        <w:ind w:firstLine="562" w:firstLineChars="200"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Times New Roman" w:hAnsi="Times New Roman" w:eastAsia="仿宋_GB2312" w:cs="Times New Roman"/>
          <w:b/>
          <w:color w:val="FF0000"/>
          <w:sz w:val="28"/>
          <w:szCs w:val="28"/>
        </w:rPr>
        <w:t>点播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培训，所有课程可24小时观看，请自行安排时间，于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日期间完成必修课。</w:t>
      </w:r>
    </w:p>
    <w:tbl>
      <w:tblPr>
        <w:tblStyle w:val="7"/>
        <w:tblW w:w="9935" w:type="dxa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5811"/>
        <w:gridCol w:w="1752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72" w:type="dxa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培训日程</w:t>
            </w:r>
          </w:p>
        </w:tc>
        <w:tc>
          <w:tcPr>
            <w:tcW w:w="5811" w:type="dxa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课程安排</w:t>
            </w:r>
          </w:p>
        </w:tc>
        <w:tc>
          <w:tcPr>
            <w:tcW w:w="1752" w:type="dxa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观看要求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restart"/>
            <w:tcBorders>
              <w:top w:val="single" w:color="auto" w:sz="2" w:space="0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b/>
                <w:color w:val="FF0000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1上市公司信息披露监管与独立董事规范履职                           </w:t>
            </w:r>
          </w:p>
        </w:tc>
        <w:tc>
          <w:tcPr>
            <w:tcW w:w="1752" w:type="dxa"/>
            <w:vMerge w:val="restar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所有学员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FF0000"/>
                <w:sz w:val="24"/>
              </w:rPr>
              <w:t>必修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2 新形势下独董法律责任变化 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3 </w:t>
            </w:r>
            <w:r>
              <w:rPr>
                <w:rFonts w:ascii="楷体" w:hAnsi="楷体" w:eastAsia="楷体" w:cs="宋体"/>
                <w:sz w:val="24"/>
              </w:rPr>
              <w:t>上市公司重大资产重组信息披露要点讲解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4 纪律处分典型案例分析 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5 </w:t>
            </w:r>
            <w:r>
              <w:rPr>
                <w:rFonts w:ascii="楷体" w:hAnsi="楷体" w:eastAsia="楷体" w:cs="宋体"/>
                <w:sz w:val="24"/>
              </w:rPr>
              <w:t>退市新规解读</w:t>
            </w:r>
            <w:r>
              <w:rPr>
                <w:rFonts w:hint="eastAsia" w:ascii="楷体" w:hAnsi="楷体" w:eastAsia="楷体" w:cs="宋体"/>
                <w:sz w:val="24"/>
              </w:rPr>
              <w:t xml:space="preserve"> 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6 </w:t>
            </w:r>
            <w:r>
              <w:rPr>
                <w:rFonts w:ascii="楷体" w:hAnsi="楷体" w:eastAsia="楷体" w:cs="宋体"/>
                <w:sz w:val="24"/>
              </w:rPr>
              <w:t>刑法修正案解读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7 上市公司</w:t>
            </w:r>
            <w:r>
              <w:rPr>
                <w:rFonts w:ascii="楷体" w:hAnsi="楷体" w:eastAsia="楷体" w:cs="宋体"/>
                <w:sz w:val="24"/>
              </w:rPr>
              <w:t>员工持股计划与股权激励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主板学员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FF0000"/>
                <w:sz w:val="24"/>
              </w:rPr>
              <w:t>必修</w:t>
            </w:r>
            <w:r>
              <w:rPr>
                <w:rFonts w:ascii="Times New Roman" w:hAnsi="Times New Roman" w:eastAsia="楷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8 </w:t>
            </w:r>
            <w:r>
              <w:rPr>
                <w:rFonts w:ascii="楷体" w:hAnsi="楷体" w:eastAsia="楷体" w:cs="宋体"/>
                <w:sz w:val="24"/>
              </w:rPr>
              <w:t>再融资政策解析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9 </w:t>
            </w:r>
            <w:r>
              <w:rPr>
                <w:rFonts w:ascii="楷体" w:hAnsi="楷体" w:eastAsia="楷体" w:cs="宋体"/>
                <w:sz w:val="24"/>
              </w:rPr>
              <w:t>科创板创新制度解读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科创板学员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color w:val="FF0000"/>
                <w:sz w:val="24"/>
              </w:rPr>
              <w:t>必修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</w:t>
            </w:r>
            <w:r>
              <w:rPr>
                <w:rFonts w:ascii="楷体" w:hAnsi="楷体" w:eastAsia="楷体" w:cs="宋体"/>
                <w:sz w:val="24"/>
              </w:rPr>
              <w:t>科创板持续监管理念与逻辑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11</w:t>
            </w:r>
            <w:r>
              <w:rPr>
                <w:rFonts w:ascii="楷体" w:hAnsi="楷体" w:eastAsia="楷体" w:cs="宋体"/>
                <w:sz w:val="24"/>
              </w:rPr>
              <w:t xml:space="preserve"> 上市公司会计问题研究</w:t>
            </w:r>
          </w:p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12</w:t>
            </w:r>
            <w:r>
              <w:rPr>
                <w:rFonts w:ascii="楷体" w:hAnsi="楷体" w:eastAsia="楷体" w:cs="宋体"/>
                <w:sz w:val="24"/>
              </w:rPr>
              <w:t>上市公司财务舞弊案例分析</w:t>
            </w:r>
          </w:p>
          <w:p>
            <w:pPr>
              <w:jc w:val="left"/>
              <w:rPr>
                <w:rFonts w:hint="default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13《上市公司独立董事规则》解析-怎样做一个合格的上市公司独立董事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所有学员需</w:t>
            </w:r>
          </w:p>
          <w:p>
            <w:pPr>
              <w:jc w:val="center"/>
            </w:pPr>
            <w:r>
              <w:rPr>
                <w:rFonts w:ascii="Times New Roman" w:hAnsi="Times New Roman" w:eastAsia="楷体" w:cs="Times New Roman"/>
                <w:b/>
                <w:color w:val="FF0000"/>
                <w:sz w:val="24"/>
              </w:rPr>
              <w:t>至少完成其中一门</w:t>
            </w:r>
          </w:p>
        </w:tc>
      </w:tr>
    </w:tbl>
    <w:p>
      <w:pPr>
        <w:spacing w:beforeLines="5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注：以培训期间实际安排为准。</w:t>
      </w:r>
    </w:p>
    <w:p>
      <w:pPr>
        <w:spacing w:beforeLines="50"/>
        <w:rPr>
          <w:rFonts w:ascii="楷体" w:hAnsi="楷体" w:eastAsia="楷体" w:cs="宋体"/>
          <w:sz w:val="24"/>
        </w:rPr>
      </w:pPr>
    </w:p>
    <w:sectPr>
      <w:pgSz w:w="11906" w:h="16838"/>
      <w:pgMar w:top="1021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9032BE"/>
    <w:rsid w:val="00000F9A"/>
    <w:rsid w:val="00002165"/>
    <w:rsid w:val="000176BB"/>
    <w:rsid w:val="00030021"/>
    <w:rsid w:val="00041A6E"/>
    <w:rsid w:val="000515D0"/>
    <w:rsid w:val="00087371"/>
    <w:rsid w:val="000945E1"/>
    <w:rsid w:val="000B0871"/>
    <w:rsid w:val="000E0FB7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3A21"/>
    <w:rsid w:val="00147886"/>
    <w:rsid w:val="00150DD8"/>
    <w:rsid w:val="001550B0"/>
    <w:rsid w:val="00174708"/>
    <w:rsid w:val="00181C2F"/>
    <w:rsid w:val="001A3CDA"/>
    <w:rsid w:val="001B5C55"/>
    <w:rsid w:val="001C3EA9"/>
    <w:rsid w:val="001D16FE"/>
    <w:rsid w:val="001D4042"/>
    <w:rsid w:val="001F0249"/>
    <w:rsid w:val="001F07B0"/>
    <w:rsid w:val="001F74CC"/>
    <w:rsid w:val="00204652"/>
    <w:rsid w:val="00211949"/>
    <w:rsid w:val="002225F2"/>
    <w:rsid w:val="002259BE"/>
    <w:rsid w:val="00263E97"/>
    <w:rsid w:val="00264198"/>
    <w:rsid w:val="00264B55"/>
    <w:rsid w:val="0028746D"/>
    <w:rsid w:val="002932D6"/>
    <w:rsid w:val="002C7299"/>
    <w:rsid w:val="002D7E4A"/>
    <w:rsid w:val="002E7499"/>
    <w:rsid w:val="002F5012"/>
    <w:rsid w:val="0030011A"/>
    <w:rsid w:val="00301230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C1C99"/>
    <w:rsid w:val="003C3F2C"/>
    <w:rsid w:val="003C4390"/>
    <w:rsid w:val="003C56C1"/>
    <w:rsid w:val="003D7386"/>
    <w:rsid w:val="003F40B7"/>
    <w:rsid w:val="003F414D"/>
    <w:rsid w:val="003F6BC7"/>
    <w:rsid w:val="0043374C"/>
    <w:rsid w:val="00443161"/>
    <w:rsid w:val="004445E2"/>
    <w:rsid w:val="004553D1"/>
    <w:rsid w:val="00466F41"/>
    <w:rsid w:val="00475164"/>
    <w:rsid w:val="004751FD"/>
    <w:rsid w:val="004756FE"/>
    <w:rsid w:val="00480AD3"/>
    <w:rsid w:val="0048674C"/>
    <w:rsid w:val="0048784C"/>
    <w:rsid w:val="004910A8"/>
    <w:rsid w:val="004B763D"/>
    <w:rsid w:val="004C0D73"/>
    <w:rsid w:val="004D3576"/>
    <w:rsid w:val="004F3896"/>
    <w:rsid w:val="004F3982"/>
    <w:rsid w:val="004F5387"/>
    <w:rsid w:val="00550DBF"/>
    <w:rsid w:val="005905BD"/>
    <w:rsid w:val="00591B67"/>
    <w:rsid w:val="005A4714"/>
    <w:rsid w:val="005B2D9C"/>
    <w:rsid w:val="005D078B"/>
    <w:rsid w:val="005E22A3"/>
    <w:rsid w:val="005F78B4"/>
    <w:rsid w:val="0060561F"/>
    <w:rsid w:val="00612A59"/>
    <w:rsid w:val="006173C8"/>
    <w:rsid w:val="00653705"/>
    <w:rsid w:val="0065723F"/>
    <w:rsid w:val="00673747"/>
    <w:rsid w:val="0068566D"/>
    <w:rsid w:val="0069154D"/>
    <w:rsid w:val="00691A61"/>
    <w:rsid w:val="006923D6"/>
    <w:rsid w:val="006C1665"/>
    <w:rsid w:val="006D0C76"/>
    <w:rsid w:val="006D0E2C"/>
    <w:rsid w:val="006D2DC8"/>
    <w:rsid w:val="006E68A6"/>
    <w:rsid w:val="006F1EC1"/>
    <w:rsid w:val="006F297E"/>
    <w:rsid w:val="00701352"/>
    <w:rsid w:val="00704412"/>
    <w:rsid w:val="00712AF2"/>
    <w:rsid w:val="0072468B"/>
    <w:rsid w:val="007374D7"/>
    <w:rsid w:val="00747FF4"/>
    <w:rsid w:val="00750BB8"/>
    <w:rsid w:val="00767450"/>
    <w:rsid w:val="00777C55"/>
    <w:rsid w:val="00780031"/>
    <w:rsid w:val="00782FA8"/>
    <w:rsid w:val="00786DD1"/>
    <w:rsid w:val="007A391C"/>
    <w:rsid w:val="007B6338"/>
    <w:rsid w:val="007C22CF"/>
    <w:rsid w:val="007D632B"/>
    <w:rsid w:val="007D73F0"/>
    <w:rsid w:val="007F6AB9"/>
    <w:rsid w:val="008227D4"/>
    <w:rsid w:val="008238A2"/>
    <w:rsid w:val="00835015"/>
    <w:rsid w:val="008528F9"/>
    <w:rsid w:val="008571C8"/>
    <w:rsid w:val="00866DBD"/>
    <w:rsid w:val="00880288"/>
    <w:rsid w:val="00882515"/>
    <w:rsid w:val="00891541"/>
    <w:rsid w:val="008A5CBE"/>
    <w:rsid w:val="008B23BF"/>
    <w:rsid w:val="008B53DC"/>
    <w:rsid w:val="008B7873"/>
    <w:rsid w:val="008C2B9B"/>
    <w:rsid w:val="008E3BA2"/>
    <w:rsid w:val="009032BE"/>
    <w:rsid w:val="00904232"/>
    <w:rsid w:val="00907B9E"/>
    <w:rsid w:val="009165E5"/>
    <w:rsid w:val="00922541"/>
    <w:rsid w:val="00935406"/>
    <w:rsid w:val="00956308"/>
    <w:rsid w:val="0096679D"/>
    <w:rsid w:val="00967EA8"/>
    <w:rsid w:val="00970516"/>
    <w:rsid w:val="00996EF4"/>
    <w:rsid w:val="009977D0"/>
    <w:rsid w:val="009B15D5"/>
    <w:rsid w:val="009B6331"/>
    <w:rsid w:val="009C4323"/>
    <w:rsid w:val="009D131E"/>
    <w:rsid w:val="009E4315"/>
    <w:rsid w:val="009E5E7A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44E49"/>
    <w:rsid w:val="00A61C7A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1250D"/>
    <w:rsid w:val="00B305B8"/>
    <w:rsid w:val="00B312F4"/>
    <w:rsid w:val="00B343AD"/>
    <w:rsid w:val="00B413E4"/>
    <w:rsid w:val="00B50B5C"/>
    <w:rsid w:val="00B64544"/>
    <w:rsid w:val="00B6558E"/>
    <w:rsid w:val="00B7070A"/>
    <w:rsid w:val="00B71BDC"/>
    <w:rsid w:val="00B76662"/>
    <w:rsid w:val="00BA7429"/>
    <w:rsid w:val="00BB51C2"/>
    <w:rsid w:val="00BC4137"/>
    <w:rsid w:val="00BD4308"/>
    <w:rsid w:val="00BE0E04"/>
    <w:rsid w:val="00BE391C"/>
    <w:rsid w:val="00BE7F38"/>
    <w:rsid w:val="00BF3A9F"/>
    <w:rsid w:val="00BF5609"/>
    <w:rsid w:val="00C01947"/>
    <w:rsid w:val="00C305CE"/>
    <w:rsid w:val="00C30F72"/>
    <w:rsid w:val="00C37258"/>
    <w:rsid w:val="00C429C3"/>
    <w:rsid w:val="00C46E83"/>
    <w:rsid w:val="00C56BE0"/>
    <w:rsid w:val="00C6295E"/>
    <w:rsid w:val="00C62F19"/>
    <w:rsid w:val="00C64E99"/>
    <w:rsid w:val="00C747D0"/>
    <w:rsid w:val="00C92977"/>
    <w:rsid w:val="00CA2E61"/>
    <w:rsid w:val="00CA5510"/>
    <w:rsid w:val="00CB1374"/>
    <w:rsid w:val="00CD591B"/>
    <w:rsid w:val="00CE7FB1"/>
    <w:rsid w:val="00D01E23"/>
    <w:rsid w:val="00D05FFF"/>
    <w:rsid w:val="00D34FFB"/>
    <w:rsid w:val="00D46883"/>
    <w:rsid w:val="00D53AEB"/>
    <w:rsid w:val="00D54317"/>
    <w:rsid w:val="00D568C3"/>
    <w:rsid w:val="00DB6F04"/>
    <w:rsid w:val="00DC2045"/>
    <w:rsid w:val="00DC56C4"/>
    <w:rsid w:val="00DD1821"/>
    <w:rsid w:val="00DD4053"/>
    <w:rsid w:val="00DD4AA0"/>
    <w:rsid w:val="00DD6048"/>
    <w:rsid w:val="00DE2DE8"/>
    <w:rsid w:val="00DF0E6A"/>
    <w:rsid w:val="00DF568A"/>
    <w:rsid w:val="00DF59ED"/>
    <w:rsid w:val="00E00086"/>
    <w:rsid w:val="00E0619A"/>
    <w:rsid w:val="00E12C56"/>
    <w:rsid w:val="00E248D1"/>
    <w:rsid w:val="00E44C6C"/>
    <w:rsid w:val="00E51BE4"/>
    <w:rsid w:val="00E5560D"/>
    <w:rsid w:val="00E566B4"/>
    <w:rsid w:val="00E64B68"/>
    <w:rsid w:val="00E74740"/>
    <w:rsid w:val="00E94ADF"/>
    <w:rsid w:val="00EA6DAD"/>
    <w:rsid w:val="00EB037B"/>
    <w:rsid w:val="00ED40AC"/>
    <w:rsid w:val="00EE16B0"/>
    <w:rsid w:val="00EE3FBD"/>
    <w:rsid w:val="00EE7443"/>
    <w:rsid w:val="00F004E0"/>
    <w:rsid w:val="00F01BBB"/>
    <w:rsid w:val="00F050D1"/>
    <w:rsid w:val="00F05CCD"/>
    <w:rsid w:val="00F061EA"/>
    <w:rsid w:val="00F16BA9"/>
    <w:rsid w:val="00F3626B"/>
    <w:rsid w:val="00F52530"/>
    <w:rsid w:val="00F620CD"/>
    <w:rsid w:val="00F716AD"/>
    <w:rsid w:val="00F733C8"/>
    <w:rsid w:val="00F73D49"/>
    <w:rsid w:val="00FA0723"/>
    <w:rsid w:val="00FA1CFF"/>
    <w:rsid w:val="00FA2295"/>
    <w:rsid w:val="00FB31C3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EAD43F0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1B3613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5 Char"/>
    <w:basedOn w:val="8"/>
    <w:link w:val="2"/>
    <w:qFormat/>
    <w:uiPriority w:val="9"/>
    <w:rPr>
      <w:rFonts w:ascii="宋体" w:hAnsi="宋体" w:cs="宋体"/>
      <w:b/>
      <w:bCs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2022-05-11T06:39:00Z</dcterms:created>
  <dc:creator>dsware</dc:creator>
  <cp:lastModifiedBy>有头脑的Vincent</cp:lastModifiedBy>
  <cp:lastPrinted>2020-04-24T02:27:00Z</cp:lastPrinted>
  <dcterms:modified xsi:type="dcterms:W3CDTF">2022-06-17T03:03:15Z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77D5F4A040E848FCBD5232584FFEEA41</vt:lpwstr>
  </property>
</Properties>
</file>