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3D" w:rsidRPr="000660CB" w:rsidRDefault="0081523D" w:rsidP="0081523D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：</w:t>
      </w:r>
    </w:p>
    <w:p w:rsidR="0081523D" w:rsidRPr="000660CB" w:rsidRDefault="0081523D" w:rsidP="0081523D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1523D" w:rsidRPr="000660CB" w:rsidRDefault="0081523D" w:rsidP="0081523D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660CB">
        <w:rPr>
          <w:rFonts w:ascii="Times New Roman" w:eastAsia="黑体" w:hAnsi="Times New Roman" w:cs="Times New Roman"/>
          <w:sz w:val="32"/>
          <w:szCs w:val="32"/>
        </w:rPr>
        <w:t>上交所</w:t>
      </w:r>
      <w:r>
        <w:rPr>
          <w:rFonts w:ascii="Times New Roman" w:eastAsia="黑体" w:hAnsi="Times New Roman" w:cs="Times New Roman" w:hint="eastAsia"/>
          <w:sz w:val="32"/>
          <w:szCs w:val="32"/>
        </w:rPr>
        <w:t>2021</w:t>
      </w:r>
      <w:r>
        <w:rPr>
          <w:rFonts w:ascii="Times New Roman" w:eastAsia="黑体" w:hAnsi="Times New Roman" w:cs="Times New Roman" w:hint="eastAsia"/>
          <w:sz w:val="32"/>
          <w:szCs w:val="32"/>
        </w:rPr>
        <w:t>年第一期</w:t>
      </w:r>
      <w:r w:rsidRPr="000660CB">
        <w:rPr>
          <w:rFonts w:ascii="Times New Roman" w:eastAsia="黑体" w:hAnsi="Times New Roman" w:cs="Times New Roman"/>
          <w:sz w:val="32"/>
          <w:szCs w:val="32"/>
        </w:rPr>
        <w:t>公司债券存续期</w:t>
      </w:r>
      <w:r>
        <w:rPr>
          <w:rFonts w:ascii="Times New Roman" w:eastAsia="黑体" w:hAnsi="Times New Roman" w:cs="Times New Roman" w:hint="eastAsia"/>
          <w:sz w:val="32"/>
          <w:szCs w:val="32"/>
        </w:rPr>
        <w:t>业务</w:t>
      </w:r>
      <w:r w:rsidRPr="000660CB">
        <w:rPr>
          <w:rFonts w:ascii="Times New Roman" w:eastAsia="黑体" w:hAnsi="Times New Roman" w:cs="Times New Roman"/>
          <w:sz w:val="32"/>
          <w:szCs w:val="32"/>
        </w:rPr>
        <w:t>培训课程表</w:t>
      </w:r>
    </w:p>
    <w:p w:rsidR="0081523D" w:rsidRDefault="0081523D" w:rsidP="0081523D">
      <w:pPr>
        <w:widowControl/>
        <w:tabs>
          <w:tab w:val="left" w:pos="5954"/>
        </w:tabs>
        <w:snapToGrid w:val="0"/>
        <w:spacing w:line="500" w:lineRule="exact"/>
        <w:jc w:val="left"/>
        <w:rPr>
          <w:rFonts w:ascii="Times New Roman" w:eastAsia="黑体" w:hAnsi="黑体" w:cs="Times New Roman"/>
          <w:color w:val="000000" w:themeColor="text1"/>
          <w:szCs w:val="21"/>
        </w:rPr>
      </w:pPr>
    </w:p>
    <w:p w:rsidR="0081523D" w:rsidRPr="000660CB" w:rsidRDefault="0081523D" w:rsidP="0081523D">
      <w:pPr>
        <w:widowControl/>
        <w:tabs>
          <w:tab w:val="left" w:pos="5954"/>
        </w:tabs>
        <w:snapToGrid w:val="0"/>
        <w:spacing w:line="500" w:lineRule="exact"/>
        <w:jc w:val="left"/>
        <w:rPr>
          <w:rFonts w:ascii="Times New Roman" w:eastAsia="黑体" w:hAnsi="Times New Roman" w:cs="Times New Roman"/>
          <w:color w:val="000000" w:themeColor="text1"/>
          <w:szCs w:val="21"/>
        </w:rPr>
      </w:pPr>
    </w:p>
    <w:tbl>
      <w:tblPr>
        <w:tblW w:w="10573" w:type="dxa"/>
        <w:jc w:val="center"/>
        <w:tblBorders>
          <w:top w:val="thinThickSmallGap" w:sz="24" w:space="0" w:color="auto"/>
          <w:bottom w:val="thinThickSmallGap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62"/>
        <w:gridCol w:w="1662"/>
        <w:gridCol w:w="7249"/>
      </w:tblGrid>
      <w:tr w:rsidR="0081523D" w:rsidRPr="004133A4" w:rsidTr="009919E7">
        <w:trPr>
          <w:trHeight w:val="528"/>
          <w:jc w:val="center"/>
        </w:trPr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81523D" w:rsidRPr="004133A4" w:rsidRDefault="0081523D" w:rsidP="009919E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日期</w:t>
            </w: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81523D" w:rsidRPr="004133A4" w:rsidRDefault="0081523D" w:rsidP="009919E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时间</w:t>
            </w:r>
          </w:p>
        </w:tc>
        <w:tc>
          <w:tcPr>
            <w:tcW w:w="7249" w:type="dxa"/>
            <w:shd w:val="clear" w:color="auto" w:fill="A6A6A6" w:themeFill="background1" w:themeFillShade="A6"/>
            <w:vAlign w:val="center"/>
          </w:tcPr>
          <w:p w:rsidR="0081523D" w:rsidRPr="004133A4" w:rsidRDefault="0081523D" w:rsidP="009919E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培训内容</w:t>
            </w:r>
          </w:p>
        </w:tc>
      </w:tr>
      <w:tr w:rsidR="0081523D" w:rsidRPr="006A4829" w:rsidTr="009919E7">
        <w:trPr>
          <w:trHeight w:val="149"/>
          <w:jc w:val="center"/>
        </w:trPr>
        <w:tc>
          <w:tcPr>
            <w:tcW w:w="1662" w:type="dxa"/>
            <w:vMerge w:val="restart"/>
            <w:vAlign w:val="center"/>
          </w:tcPr>
          <w:p w:rsidR="0081523D" w:rsidRPr="006A4829" w:rsidRDefault="0081523D" w:rsidP="0081523D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662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09:00-10:00</w:t>
            </w:r>
          </w:p>
        </w:tc>
        <w:tc>
          <w:tcPr>
            <w:tcW w:w="7249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债券市场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概述</w:t>
            </w:r>
          </w:p>
        </w:tc>
      </w:tr>
      <w:tr w:rsidR="0081523D" w:rsidRPr="006A4829" w:rsidTr="009919E7">
        <w:trPr>
          <w:trHeight w:val="149"/>
          <w:jc w:val="center"/>
        </w:trPr>
        <w:tc>
          <w:tcPr>
            <w:tcW w:w="1662" w:type="dxa"/>
            <w:vMerge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7249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公司债存续期管理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总体要求与</w:t>
            </w:r>
            <w:r w:rsidRPr="006A482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日常操作实务</w:t>
            </w:r>
          </w:p>
        </w:tc>
      </w:tr>
      <w:tr w:rsidR="0081523D" w:rsidRPr="006A4829" w:rsidTr="009919E7">
        <w:trPr>
          <w:trHeight w:val="149"/>
          <w:jc w:val="center"/>
        </w:trPr>
        <w:tc>
          <w:tcPr>
            <w:tcW w:w="1662" w:type="dxa"/>
            <w:vMerge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:00-11: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课间休息</w:t>
            </w:r>
          </w:p>
        </w:tc>
      </w:tr>
      <w:tr w:rsidR="0081523D" w:rsidRPr="006A4829" w:rsidTr="009919E7">
        <w:trPr>
          <w:trHeight w:val="327"/>
          <w:jc w:val="center"/>
        </w:trPr>
        <w:tc>
          <w:tcPr>
            <w:tcW w:w="1662" w:type="dxa"/>
            <w:vMerge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11: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0-12: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公司债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存续期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信息披露机制与要求</w:t>
            </w:r>
          </w:p>
        </w:tc>
      </w:tr>
      <w:tr w:rsidR="0081523D" w:rsidRPr="006A4829" w:rsidTr="009919E7">
        <w:trPr>
          <w:trHeight w:val="327"/>
          <w:jc w:val="center"/>
        </w:trPr>
        <w:tc>
          <w:tcPr>
            <w:tcW w:w="1662" w:type="dxa"/>
            <w:vMerge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午间休息</w:t>
            </w:r>
          </w:p>
        </w:tc>
      </w:tr>
      <w:tr w:rsidR="0081523D" w:rsidRPr="006A4829" w:rsidTr="009919E7">
        <w:trPr>
          <w:trHeight w:val="372"/>
          <w:jc w:val="center"/>
        </w:trPr>
        <w:tc>
          <w:tcPr>
            <w:tcW w:w="1662" w:type="dxa"/>
            <w:vMerge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7249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公司债存续期信用风险管理</w:t>
            </w:r>
            <w:r w:rsidRPr="006A482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机制与要求</w:t>
            </w:r>
          </w:p>
        </w:tc>
      </w:tr>
      <w:tr w:rsidR="0081523D" w:rsidRPr="006A4829" w:rsidTr="009919E7">
        <w:trPr>
          <w:trHeight w:val="372"/>
          <w:jc w:val="center"/>
        </w:trPr>
        <w:tc>
          <w:tcPr>
            <w:tcW w:w="1662" w:type="dxa"/>
            <w:vMerge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:00-15: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课间休息</w:t>
            </w:r>
          </w:p>
        </w:tc>
      </w:tr>
      <w:tr w:rsidR="0081523D" w:rsidRPr="006A4829" w:rsidTr="009919E7">
        <w:trPr>
          <w:trHeight w:val="372"/>
          <w:jc w:val="center"/>
        </w:trPr>
        <w:tc>
          <w:tcPr>
            <w:tcW w:w="1662" w:type="dxa"/>
            <w:vMerge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0-16: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公司债券投资者权益保护机制</w:t>
            </w:r>
          </w:p>
        </w:tc>
      </w:tr>
      <w:tr w:rsidR="0081523D" w:rsidRPr="006A4829" w:rsidTr="009919E7">
        <w:trPr>
          <w:trHeight w:val="372"/>
          <w:jc w:val="center"/>
        </w:trPr>
        <w:tc>
          <w:tcPr>
            <w:tcW w:w="1662" w:type="dxa"/>
            <w:vMerge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16: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0-17: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1523D" w:rsidRPr="006A4829" w:rsidRDefault="0081523D" w:rsidP="009919E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公司债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风险</w:t>
            </w:r>
            <w:r w:rsidRPr="006A482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化解处置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工具</w:t>
            </w:r>
            <w:r w:rsidRPr="006A482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与运用</w:t>
            </w:r>
          </w:p>
        </w:tc>
      </w:tr>
    </w:tbl>
    <w:p w:rsidR="0081523D" w:rsidRPr="000660CB" w:rsidRDefault="0081523D" w:rsidP="0081523D">
      <w:pPr>
        <w:adjustRightInd w:val="0"/>
        <w:snapToGrid w:val="0"/>
        <w:rPr>
          <w:rFonts w:ascii="Times New Roman" w:eastAsia="楷体" w:hAnsi="Times New Roman" w:cs="Times New Roman"/>
          <w:color w:val="000000" w:themeColor="text1"/>
          <w:sz w:val="24"/>
        </w:rPr>
      </w:pPr>
    </w:p>
    <w:p w:rsidR="0081523D" w:rsidRPr="000660CB" w:rsidRDefault="0081523D" w:rsidP="0081523D">
      <w:pPr>
        <w:adjustRightInd w:val="0"/>
        <w:snapToGrid w:val="0"/>
        <w:rPr>
          <w:rFonts w:ascii="Times New Roman" w:eastAsia="楷体" w:hAnsi="Times New Roman" w:cs="Times New Roman"/>
          <w:color w:val="000000" w:themeColor="text1"/>
          <w:sz w:val="24"/>
        </w:rPr>
      </w:pPr>
      <w:r w:rsidRPr="000660CB">
        <w:rPr>
          <w:rFonts w:ascii="Times New Roman" w:eastAsia="楷体" w:hAnsi="楷体" w:cs="Times New Roman"/>
          <w:color w:val="000000" w:themeColor="text1"/>
          <w:sz w:val="24"/>
        </w:rPr>
        <w:t>注：以培训时课程表为准。</w:t>
      </w:r>
    </w:p>
    <w:p w:rsidR="0081523D" w:rsidRPr="000660CB" w:rsidRDefault="0081523D" w:rsidP="0081523D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E00FF5" w:rsidRPr="0081523D" w:rsidRDefault="00E00FF5"/>
    <w:sectPr w:rsidR="00E00FF5" w:rsidRPr="0081523D" w:rsidSect="00B10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1523D"/>
    <w:rsid w:val="0081523D"/>
    <w:rsid w:val="00E0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2021-02-26T06:47:00Z</dcterms:created>
  <dcterms:modified xsi:type="dcterms:W3CDTF">2021-02-26T06:48:00Z</dcterms:modified>
</cp:coreProperties>
</file>