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附件1：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2"/>
          <w:highlight w:val="none"/>
        </w:rPr>
        <w:t>2023年公司债券发行审核业务培训培训课程表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5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40"/>
        <w:gridCol w:w="1255"/>
        <w:gridCol w:w="5759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0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</w:p>
        </w:tc>
        <w:tc>
          <w:tcPr>
            <w:tcW w:w="2846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both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6月16日</w:t>
            </w: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公司债券发行审核业务介绍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10:10-11:10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公司债券审核重点关注事项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11:20-12:20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公司债券发行上市信息披露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26" w:type="pct"/>
            <w:gridSpan w:val="3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午间休息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特定品种公司债券介绍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14:40-15:40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top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公司债券典型投保条款介绍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15:50-16:50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公司债券申请文件签章及申报系统使用介绍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26C1508E"/>
    <w:rsid w:val="27037B58"/>
    <w:rsid w:val="33011605"/>
    <w:rsid w:val="38061D32"/>
    <w:rsid w:val="3E2452BD"/>
    <w:rsid w:val="3EB51CBF"/>
    <w:rsid w:val="401A2356"/>
    <w:rsid w:val="408C7260"/>
    <w:rsid w:val="4A3363EE"/>
    <w:rsid w:val="51CF0D8E"/>
    <w:rsid w:val="53FD448D"/>
    <w:rsid w:val="578279D8"/>
    <w:rsid w:val="5CB037F8"/>
    <w:rsid w:val="6F7E3105"/>
    <w:rsid w:val="77B83E7A"/>
    <w:rsid w:val="7E910C6A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593</Characters>
  <Lines>4</Lines>
  <Paragraphs>1</Paragraphs>
  <TotalTime>4</TotalTime>
  <ScaleCrop>false</ScaleCrop>
  <LinksUpToDate>false</LinksUpToDate>
  <CharactersWithSpaces>695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2023-06-05T02:19:59Z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DBA383C521D04F58ACC878AE3DE58D61</vt:lpwstr>
  </property>
</Properties>
</file>