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附件1：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上交所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第8期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期权交易员培训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课程安排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5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75"/>
        <w:gridCol w:w="1176"/>
        <w:gridCol w:w="5692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9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976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581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</w:p>
        </w:tc>
        <w:tc>
          <w:tcPr>
            <w:tcW w:w="2813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both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9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94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9:00-10: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第一讲：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期权市场与ETF期权业务设计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10:20-11:40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第二讲：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期权交易策略与组合策略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11:40-13:30</w:t>
            </w:r>
          </w:p>
        </w:tc>
        <w:tc>
          <w:tcPr>
            <w:tcW w:w="339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6:40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第三讲：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期权定价与数理方法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9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1:30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希腊字母与交易风险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0-13:30</w:t>
            </w:r>
          </w:p>
        </w:tc>
        <w:tc>
          <w:tcPr>
            <w:tcW w:w="3394" w:type="pct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第五讲：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Delta动态对冲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29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09:00-10:10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第六讲：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波动率交易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10:20-11:30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第七讲：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期权交易系统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0-13:30</w:t>
            </w:r>
          </w:p>
        </w:tc>
        <w:tc>
          <w:tcPr>
            <w:tcW w:w="3394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13:30-15:00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第八讲：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期权做市商交易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2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15:10-16:40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第九讲：</w:t>
            </w:r>
          </w:p>
        </w:tc>
        <w:tc>
          <w:tcPr>
            <w:tcW w:w="2813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期权交易行为监控与案例分析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05AB262D"/>
    <w:rsid w:val="14F74034"/>
    <w:rsid w:val="173736DF"/>
    <w:rsid w:val="26C1508E"/>
    <w:rsid w:val="27037B58"/>
    <w:rsid w:val="33011605"/>
    <w:rsid w:val="369D46A1"/>
    <w:rsid w:val="38061D32"/>
    <w:rsid w:val="3C3041E4"/>
    <w:rsid w:val="3E2452BD"/>
    <w:rsid w:val="401A2356"/>
    <w:rsid w:val="408C7260"/>
    <w:rsid w:val="4A3363EE"/>
    <w:rsid w:val="51CF0D8E"/>
    <w:rsid w:val="53FD448D"/>
    <w:rsid w:val="578279D8"/>
    <w:rsid w:val="5CB037F8"/>
    <w:rsid w:val="5D7B159D"/>
    <w:rsid w:val="6F7E3105"/>
    <w:rsid w:val="77B83E7A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2023-11-09T08:48:35Z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64D58799A93B44CAA914732CBE03E4FC</vt:lpwstr>
  </property>
</Properties>
</file>