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" w:hAnsi="仿宋" w:eastAsia="仿宋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附件1：</w:t>
      </w:r>
    </w:p>
    <w:p>
      <w:pPr>
        <w:widowControl/>
        <w:snapToGrid w:val="0"/>
        <w:spacing w:line="360" w:lineRule="auto"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2023年第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期科创板董事会秘书任前培训课程表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请自行安排时间，于2023年</w:t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日至</w:t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sz w:val="24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日期间完成全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  <w:t>部课程的学习，课程24小时开放。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8901" w:type="dxa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1"/>
        <w:gridCol w:w="2170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  <w:tc>
          <w:tcPr>
            <w:tcW w:w="2170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课时1： 科创板上市公司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监管与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信息披露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要点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课时2：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科创板持续监管规则体系及重点问题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CE6F2" w:themeFill="accent1" w:themeFillTint="3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3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 xml:space="preserve"> 《科创板上市规则》解读</w:t>
            </w:r>
          </w:p>
        </w:tc>
        <w:tc>
          <w:tcPr>
            <w:tcW w:w="2170" w:type="dxa"/>
            <w:shd w:val="clear" w:color="auto" w:fill="DCE6F2" w:themeFill="accent1" w:themeFillTint="32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6731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4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科创板定期报告披露与财务信息监管要点解析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5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科创板股权激励实务及典型案例分析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6731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6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科创板上市公司股份减持及询价转让制度解析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left="1205" w:hanging="1205" w:hangingChars="50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7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科创板上市公司再融资与并购重组制度与案例解析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731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ind w:left="964" w:hanging="964" w:hangingChars="40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8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 xml:space="preserve"> 科创板上市公司及关键少数人员常见违规行为和纪律处分案例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9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科创板退市制度讲解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10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科创板重点业务操作流程解析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科创板公司管理部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课时1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： 《公司法》专题讲解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律师事务所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731" w:type="dxa"/>
            <w:tcBorders>
              <w:right w:val="nil"/>
            </w:tcBorders>
            <w:vAlign w:val="center"/>
          </w:tcPr>
          <w:p>
            <w:pPr>
              <w:tabs>
                <w:tab w:val="center" w:pos="2869"/>
              </w:tabs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课时1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2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： 《证券法》专题讲解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律师事务所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</w:tblPrEx>
        <w:trPr>
          <w:trHeight w:val="732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课时1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3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董事会秘书的角色与责任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上市公司管理一部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课时1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4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上市公司投资者关系管理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上市公司管理一部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课时1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5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上市公司董事会秘书工作经验交流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上市公司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6731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>课时1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6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sz w:val="24"/>
              </w:rPr>
              <w:t xml:space="preserve">： 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sz w:val="24"/>
              </w:rPr>
              <w:t>上海证券交易所债券市场介绍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债券业务部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B5914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878D1"/>
    <w:rsid w:val="00414631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6E8"/>
    <w:rsid w:val="008B5940"/>
    <w:rsid w:val="008D0A4D"/>
    <w:rsid w:val="008D2BD7"/>
    <w:rsid w:val="008D5BC6"/>
    <w:rsid w:val="008E1C48"/>
    <w:rsid w:val="009143B9"/>
    <w:rsid w:val="00945FE1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5CB4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2AB3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EF507B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1AA627D1"/>
    <w:rsid w:val="234819C1"/>
    <w:rsid w:val="23B76315"/>
    <w:rsid w:val="33011605"/>
    <w:rsid w:val="36A37798"/>
    <w:rsid w:val="394F569D"/>
    <w:rsid w:val="3E2452BD"/>
    <w:rsid w:val="40362BA5"/>
    <w:rsid w:val="408C7260"/>
    <w:rsid w:val="51CF0D8E"/>
    <w:rsid w:val="53CC6A97"/>
    <w:rsid w:val="53FD448D"/>
    <w:rsid w:val="55B26B6C"/>
    <w:rsid w:val="5852551B"/>
    <w:rsid w:val="5B0453E0"/>
    <w:rsid w:val="5CB037F8"/>
    <w:rsid w:val="6F7A3196"/>
    <w:rsid w:val="6F7E3105"/>
    <w:rsid w:val="7E926D2F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4754-220C-4E63-93FF-D1512495A8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499</Words>
  <Characters>513</Characters>
  <Lines>4</Lines>
  <Paragraphs>1</Paragraphs>
  <TotalTime>3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2022-04-08T03:12:00Z</dcterms:created>
  <dc:creator>sse</dc:creator>
  <cp:lastModifiedBy>倪KEN</cp:lastModifiedBy>
  <cp:lastPrinted>2022-11-22T07:44:00Z</cp:lastPrinted>
  <dcterms:modified xsi:type="dcterms:W3CDTF">2023-05-17T13:38:15Z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F04EA584160C49BEB3D31F90A73E1CC0</vt:lpwstr>
  </property>
</Properties>
</file>